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1809750" cx="6767513"/>
            <wp:effectExtent t="0" b="0" r="0" l="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809750" cx="6767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pStyle w:val="Title"/>
        <w:contextualSpacing w:val="0"/>
      </w:pPr>
      <w:bookmarkStart w:id="0" w:colFirst="0" w:name="h.9dib84w4dnen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contextualSpacing w:val="0"/>
        <w:jc w:val="center"/>
      </w:pPr>
      <w:bookmarkStart w:id="1" w:colFirst="0" w:name="h.cyvlx97jhku2" w:colLast="0"/>
      <w:bookmarkEnd w:id="1"/>
      <w:r w:rsidRPr="00000000" w:rsidR="00000000" w:rsidDel="00000000">
        <w:rPr>
          <w:rFonts w:cs="Shadows Into Light Two" w:hAnsi="Shadows Into Light Two" w:eastAsia="Shadows Into Light Two" w:ascii="Shadows Into Light Two"/>
          <w:b w:val="1"/>
          <w:sz w:val="48"/>
          <w:rtl w:val="0"/>
        </w:rPr>
        <w:t xml:space="preserve">SAT Referral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2" w:colFirst="0" w:name="h.8gmy56w7k8y6" w:colLast="0"/>
      <w:bookmarkEnd w:id="2"/>
      <w:r w:rsidRPr="00000000" w:rsidR="00000000" w:rsidDel="00000000">
        <w:rPr>
          <w:rFonts w:cs="Shadows Into Light Two" w:hAnsi="Shadows Into Light Two" w:eastAsia="Shadows Into Light Two" w:ascii="Shadows Into Light Two"/>
          <w:b w:val="1"/>
          <w:sz w:val="36"/>
          <w:rtl w:val="0"/>
        </w:rPr>
        <w:t xml:space="preserve">Teacher(s) making referral: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3" w:colFirst="0" w:name="h.pzyz195zg5jb" w:colLast="0"/>
      <w:bookmarkEnd w:id="3"/>
      <w:r w:rsidRPr="00000000" w:rsidR="00000000" w:rsidDel="00000000">
        <w:rPr>
          <w:rFonts w:cs="Shadows Into Light Two" w:hAnsi="Shadows Into Light Two" w:eastAsia="Shadows Into Light Two" w:ascii="Shadows Into Light Two"/>
          <w:b w:val="1"/>
          <w:sz w:val="36"/>
          <w:rtl w:val="0"/>
        </w:rPr>
        <w:t xml:space="preserve">Student Information: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8"/>
          <w:rtl w:val="0"/>
        </w:rPr>
        <w:t xml:space="preserve">First and last name:</w:t>
      </w: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8"/>
          <w:rtl w:val="0"/>
        </w:rPr>
        <w:t xml:space="preserve">Grade level:</w:t>
      </w:r>
    </w:p>
    <w:tbl>
      <w:tblPr>
        <w:tblStyle w:val="Table3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8"/>
          <w:rtl w:val="0"/>
        </w:rPr>
        <w:t xml:space="preserve">Parent(s):</w:t>
      </w:r>
    </w:p>
    <w:tbl>
      <w:tblPr>
        <w:tblStyle w:val="Table4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8"/>
          <w:rtl w:val="0"/>
        </w:rPr>
        <w:t xml:space="preserve">Phone number(s):</w:t>
      </w:r>
    </w:p>
    <w:tbl>
      <w:tblPr>
        <w:tblStyle w:val="Table5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4" w:colFirst="0" w:name="h.pqtkhxbaxoxd" w:colLast="0"/>
      <w:bookmarkEnd w:id="4"/>
      <w:r w:rsidRPr="00000000" w:rsidR="00000000" w:rsidDel="00000000">
        <w:rPr>
          <w:rFonts w:cs="Shadows Into Light Two" w:hAnsi="Shadows Into Light Two" w:eastAsia="Shadows Into Light Two" w:ascii="Shadows Into Light Two"/>
          <w:b w:val="1"/>
          <w:rtl w:val="0"/>
        </w:rPr>
        <w:t xml:space="preserve">Date referral was submitted:</w:t>
      </w:r>
    </w:p>
    <w:tbl>
      <w:tblPr>
        <w:tblStyle w:val="Table6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bookmarkStart w:id="5" w:colFirst="0" w:name="h.bi9ley9gpav4" w:colLast="0"/>
            <w:bookmarkEnd w:id="5"/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4"/>
          <w:rtl w:val="0"/>
        </w:rPr>
        <w:t xml:space="preserve">Area(s) of concern:</w:t>
      </w:r>
    </w:p>
    <w:tbl>
      <w:tblPr>
        <w:tblStyle w:val="Table7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40"/>
        <w:gridCol w:w="5445"/>
        <w:gridCol w:w="540"/>
        <w:gridCol w:w="4275"/>
        <w:tblGridChange w:id="0">
          <w:tblGrid>
            <w:gridCol w:w="540"/>
            <w:gridCol w:w="5445"/>
            <w:gridCol w:w="540"/>
            <w:gridCol w:w="427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Basic Reading Skills: Decoding, Vocabulary, Phonemic Awareness, etc.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Math Calculation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Reading Fluency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Math Problem Solving: Word/Story Problems.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Reading Comprehension: Word and/or passage level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Oral Expression: Using language effectively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Written Expression: Spelling, Sentence Composition, Sentence Building, Paragraph/Essay development, etc.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Articulation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Listening Comprehension: Understanding &amp; following conversations/directions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Fine Motor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Behavior: Attention, Social/Emotional, Oppositional, etc.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Gross Motor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Vision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Hearing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Study Skills: Homework completion, low test scores, failing grades, etc.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Other: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4"/>
          <w:rtl w:val="0"/>
        </w:rPr>
        <w:t xml:space="preserve">Current </w:t>
      </w: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4"/>
          <w:u w:val="single"/>
          <w:rtl w:val="0"/>
        </w:rPr>
        <w:t xml:space="preserve">and</w:t>
      </w: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4"/>
          <w:rtl w:val="0"/>
        </w:rPr>
        <w:t xml:space="preserve"> Historical Performance: If the assessment doesn’t apply respond with N/A.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4"/>
          <w:rtl w:val="0"/>
        </w:rPr>
        <w:t xml:space="preserve">**Copies of the official test scores are preferred.</w:t>
      </w:r>
    </w:p>
    <w:tbl>
      <w:tblPr>
        <w:tblStyle w:val="Table8"/>
        <w:bidiVisual w:val="0"/>
        <w:tblW w:w="1077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490"/>
        <w:gridCol w:w="2700"/>
        <w:gridCol w:w="2640"/>
        <w:gridCol w:w="2940"/>
        <w:tblGridChange w:id="0">
          <w:tblGrid>
            <w:gridCol w:w="2490"/>
            <w:gridCol w:w="2700"/>
            <w:gridCol w:w="2640"/>
            <w:gridCol w:w="29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MAP reading percentile: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NeSA reading percentile: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MAP math percentile: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NeSA math percentile: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AR Level: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rtl w:val="0"/>
              </w:rPr>
              <w:t xml:space="preserve">PLC Data: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4"/>
          <w:rtl w:val="0"/>
        </w:rPr>
        <w:t xml:space="preserve">Describe existing classroom strategies/intervention that have been and/or are being used:</w:t>
      </w:r>
    </w:p>
    <w:tbl>
      <w:tblPr>
        <w:tblStyle w:val="Table9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4"/>
          <w:rtl w:val="0"/>
        </w:rPr>
        <w:t xml:space="preserve">Current Services: Check all that apply.</w:t>
      </w:r>
    </w:p>
    <w:tbl>
      <w:tblPr>
        <w:tblStyle w:val="Table10"/>
        <w:bidiVisual w:val="0"/>
        <w:tblW w:w="1078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40"/>
        <w:gridCol w:w="2010"/>
        <w:gridCol w:w="540"/>
        <w:gridCol w:w="2130"/>
        <w:gridCol w:w="540"/>
        <w:gridCol w:w="2040"/>
        <w:gridCol w:w="540"/>
        <w:gridCol w:w="2445"/>
        <w:tblGridChange w:id="0">
          <w:tblGrid>
            <w:gridCol w:w="540"/>
            <w:gridCol w:w="2010"/>
            <w:gridCol w:w="540"/>
            <w:gridCol w:w="2130"/>
            <w:gridCol w:w="540"/>
            <w:gridCol w:w="2040"/>
            <w:gridCol w:w="540"/>
            <w:gridCol w:w="24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rtl w:val="0"/>
              </w:rPr>
              <w:t xml:space="preserve">Special 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rtl w:val="0"/>
              </w:rPr>
              <w:t xml:space="preserve">Counseling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rtl w:val="0"/>
              </w:rPr>
              <w:t xml:space="preserve">Title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rtl w:val="0"/>
              </w:rPr>
              <w:t xml:space="preserve">Speech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rtl w:val="0"/>
              </w:rPr>
              <w:t xml:space="preserve">OT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rtl w:val="0"/>
              </w:rPr>
              <w:t xml:space="preserve">Tutoring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rtl w:val="0"/>
              </w:rPr>
              <w:t xml:space="preserve">Other: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rtl w:val="0"/>
              </w:rPr>
              <w:t xml:space="preserve">Other: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Shadows Into Light Two" w:hAnsi="Shadows Into Light Two" w:eastAsia="Shadows Into Light Two" w:ascii="Shadows Into Light Two"/>
          <w:i w:val="1"/>
          <w:color w:val="ff0000"/>
          <w:sz w:val="24"/>
          <w:rtl w:val="0"/>
        </w:rPr>
        <w:t xml:space="preserve">Parent Notification: Provide dates of 2 parent contacts when they were informed of the area(s) of concern, their child’s performance as compared to their peers and the SAT process.</w:t>
      </w:r>
    </w:p>
    <w:tbl>
      <w:tblPr>
        <w:tblStyle w:val="Table11"/>
        <w:bidiVisual w:val="0"/>
        <w:tblW w:w="10755.0" w:type="dxa"/>
        <w:jc w:val="center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265"/>
        <w:gridCol w:w="8490"/>
        <w:tblGridChange w:id="0">
          <w:tblGrid>
            <w:gridCol w:w="2265"/>
            <w:gridCol w:w="8490"/>
          </w:tblGrid>
        </w:tblGridChange>
      </w:tblGrid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color w:val="ffffff"/>
                <w:sz w:val="24"/>
                <w:rtl w:val="0"/>
              </w:rPr>
              <w:t xml:space="preserve">Date: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Shadows Into Light Two" w:hAnsi="Shadows Into Light Two" w:eastAsia="Shadows Into Light Two" w:ascii="Shadows Into Light Two"/>
                <w:i w:val="1"/>
                <w:color w:val="ffffff"/>
                <w:sz w:val="24"/>
                <w:rtl w:val="0"/>
              </w:rPr>
              <w:t xml:space="preserve">Mode of notification, summary of conversation, &amp; parent response.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footerReference r:id="rId6" w:type="default"/>
      <w:pgSz w:w="12240" w:h="15840"/>
      <w:pgMar w:left="720" w:right="720" w:top="576" w:bottom="57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Shadows Into Light Two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  <w:jc w:val="right"/>
    </w:pPr>
    <w:r w:rsidRPr="00000000" w:rsidR="00000000" w:rsidDel="00000000">
      <w:rPr>
        <w:rFonts w:cs="Shadows Into Light Two" w:hAnsi="Shadows Into Light Two" w:eastAsia="Shadows Into Light Two" w:ascii="Shadows Into Light Two"/>
        <w:rtl w:val="0"/>
      </w:rPr>
      <w:t xml:space="preserve"> SAT Referral: </w:t>
    </w:r>
    <w:fldSimple w:dirty="0" w:instr="PAGE" w:fldLock="0">
      <w:r w:rsidRPr="00000000" w:rsidR="00000000" w:rsidDel="00000000">
        <w:rPr>
          <w:rFonts w:cs="Shadows Into Light Two" w:hAnsi="Shadows Into Light Two" w:eastAsia="Shadows Into Light Two" w:ascii="Shadows Into Light Two"/>
        </w:rPr>
      </w:r>
    </w:fldSimple>
    <w:r w:rsidRPr="00000000" w:rsidR="00000000" w:rsidDel="00000000">
      <w:rPr>
        <w:rFonts w:cs="Shadows Into Light Two" w:hAnsi="Shadows Into Light Two" w:eastAsia="Shadows Into Light Two" w:ascii="Shadows Into Light Two"/>
        <w:rtl w:val="0"/>
      </w:rPr>
      <w:t xml:space="preserve"> of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7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8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9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10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11" w:type="table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PPSD SAT Referral.docx</dc:title>
</cp:coreProperties>
</file>